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8A3B" w14:textId="4E24050F" w:rsidR="002868FE" w:rsidRPr="002868FE" w:rsidRDefault="002868FE" w:rsidP="002868FE">
      <w:pPr>
        <w:bidi w:val="0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</w:pPr>
      <w:r w:rsidRPr="002868FE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</w:t>
      </w:r>
      <w:r w:rsidRPr="002868FE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>C.V , Dr Dalia El-Sebaity</w:t>
      </w:r>
    </w:p>
    <w:p w14:paraId="222A5F32" w14:textId="77777777" w:rsidR="002868FE" w:rsidRPr="002868FE" w:rsidRDefault="002868FE" w:rsidP="002868FE">
      <w:pPr>
        <w:bidi w:val="0"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</w:p>
    <w:p w14:paraId="001E02F1" w14:textId="4772412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2868FE">
        <w:rPr>
          <w:rFonts w:asciiTheme="majorBidi" w:hAnsiTheme="majorBidi" w:cstheme="majorBidi"/>
          <w:color w:val="FF0000"/>
          <w:sz w:val="28"/>
          <w:szCs w:val="28"/>
          <w:u w:val="single"/>
        </w:rPr>
        <w:t>PERSONAL DATA</w:t>
      </w:r>
      <w:r w:rsidRPr="002868FE">
        <w:rPr>
          <w:rFonts w:asciiTheme="majorBidi" w:hAnsiTheme="majorBidi" w:cstheme="majorBidi"/>
          <w:color w:val="FF0000"/>
          <w:sz w:val="28"/>
          <w:szCs w:val="28"/>
          <w:u w:val="single"/>
          <w:rtl/>
        </w:rPr>
        <w:t>:</w:t>
      </w:r>
      <w:r w:rsidRPr="002868FE">
        <w:rPr>
          <w:rFonts w:cs="Times New Roman"/>
          <w:color w:val="FF0000"/>
          <w:sz w:val="28"/>
          <w:szCs w:val="28"/>
          <w:u w:val="single"/>
        </w:rPr>
        <w:t xml:space="preserve"> </w:t>
      </w:r>
    </w:p>
    <w:tbl>
      <w:tblPr>
        <w:tblW w:w="10080" w:type="dxa"/>
        <w:tblLook w:val="0000" w:firstRow="0" w:lastRow="0" w:firstColumn="0" w:lastColumn="0" w:noHBand="0" w:noVBand="0"/>
      </w:tblPr>
      <w:tblGrid>
        <w:gridCol w:w="1387"/>
        <w:gridCol w:w="305"/>
        <w:gridCol w:w="151"/>
        <w:gridCol w:w="305"/>
        <w:gridCol w:w="7932"/>
      </w:tblGrid>
      <w:tr w:rsidR="002868FE" w:rsidRPr="002868FE" w14:paraId="3270EBE5" w14:textId="77777777" w:rsidTr="0030360C">
        <w:tc>
          <w:tcPr>
            <w:tcW w:w="1387" w:type="dxa"/>
            <w:shd w:val="clear" w:color="000000" w:fill="FFFFFF"/>
          </w:tcPr>
          <w:p w14:paraId="1A63978B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Name</w:t>
            </w:r>
          </w:p>
        </w:tc>
        <w:tc>
          <w:tcPr>
            <w:tcW w:w="305" w:type="dxa"/>
            <w:shd w:val="clear" w:color="000000" w:fill="FFFFFF"/>
          </w:tcPr>
          <w:p w14:paraId="79B9679E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8388" w:type="dxa"/>
            <w:gridSpan w:val="3"/>
            <w:shd w:val="clear" w:color="000000" w:fill="FFFFFF"/>
          </w:tcPr>
          <w:p w14:paraId="58C9027A" w14:textId="61539C81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  <w:sz w:val="36"/>
                <w:szCs w:val="36"/>
              </w:rPr>
              <w:t>Dalia Mohamed Mohamed El-Sebaity</w:t>
            </w:r>
          </w:p>
        </w:tc>
      </w:tr>
      <w:tr w:rsidR="002868FE" w:rsidRPr="002868FE" w14:paraId="097EBDA0" w14:textId="77777777" w:rsidTr="0030360C">
        <w:tc>
          <w:tcPr>
            <w:tcW w:w="1387" w:type="dxa"/>
            <w:shd w:val="clear" w:color="000000" w:fill="FFFFFF"/>
          </w:tcPr>
          <w:p w14:paraId="31168769" w14:textId="77777777" w:rsidR="002868FE" w:rsidRPr="002868FE" w:rsidRDefault="002868FE" w:rsidP="0030360C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Address</w:t>
            </w:r>
          </w:p>
        </w:tc>
        <w:tc>
          <w:tcPr>
            <w:tcW w:w="305" w:type="dxa"/>
            <w:shd w:val="clear" w:color="000000" w:fill="FFFFFF"/>
          </w:tcPr>
          <w:p w14:paraId="48558B1B" w14:textId="77777777" w:rsidR="002868FE" w:rsidRPr="002868FE" w:rsidRDefault="002868FE" w:rsidP="0030360C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8388" w:type="dxa"/>
            <w:gridSpan w:val="3"/>
            <w:shd w:val="clear" w:color="000000" w:fill="FFFFFF"/>
          </w:tcPr>
          <w:p w14:paraId="14C65AFC" w14:textId="56E2F1B4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5902BAA" wp14:editId="5481B862">
                  <wp:simplePos x="0" y="0"/>
                  <wp:positionH relativeFrom="column">
                    <wp:posOffset>3834130</wp:posOffset>
                  </wp:positionH>
                  <wp:positionV relativeFrom="paragraph">
                    <wp:posOffset>0</wp:posOffset>
                  </wp:positionV>
                  <wp:extent cx="1263650" cy="1350645"/>
                  <wp:effectExtent l="50800" t="50800" r="44450" b="46355"/>
                  <wp:wrapThrough wrapText="bothSides">
                    <wp:wrapPolygon edited="0">
                      <wp:start x="-868" y="-812"/>
                      <wp:lineTo x="-868" y="22138"/>
                      <wp:lineTo x="22143" y="22138"/>
                      <wp:lineTo x="22143" y="-812"/>
                      <wp:lineTo x="-868" y="-812"/>
                    </wp:wrapPolygon>
                  </wp:wrapThrough>
                  <wp:docPr id="4" name="Picture 4" descr="A person wearing a scarf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erson wearing a scarf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350645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contourW="38100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8FE">
              <w:rPr>
                <w:rFonts w:asciiTheme="majorBidi" w:hAnsiTheme="majorBidi" w:cstheme="majorBidi"/>
                <w:color w:val="000000"/>
              </w:rPr>
              <w:t xml:space="preserve">Assuit University Hospital, </w:t>
            </w:r>
          </w:p>
          <w:p w14:paraId="189D36AA" w14:textId="4E1CFD6E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Department of Ophthalmology, Faculty of Medicine,</w:t>
            </w:r>
          </w:p>
          <w:p w14:paraId="6246C550" w14:textId="44A4237D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Asyut  University,</w:t>
            </w:r>
          </w:p>
          <w:p w14:paraId="500C78AF" w14:textId="4AA8F2BF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Asyut, Egypt</w:t>
            </w:r>
          </w:p>
        </w:tc>
      </w:tr>
      <w:tr w:rsidR="002868FE" w:rsidRPr="002868FE" w14:paraId="71C2E887" w14:textId="77777777" w:rsidTr="0030360C">
        <w:tc>
          <w:tcPr>
            <w:tcW w:w="10080" w:type="dxa"/>
            <w:gridSpan w:val="5"/>
            <w:shd w:val="clear" w:color="000000" w:fill="FFFFFF"/>
          </w:tcPr>
          <w:p w14:paraId="5E3D53C0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 xml:space="preserve">Telephone   :   </w:t>
            </w:r>
          </w:p>
        </w:tc>
      </w:tr>
      <w:tr w:rsidR="002868FE" w:rsidRPr="002868FE" w14:paraId="4D82B505" w14:textId="77777777" w:rsidTr="0030360C">
        <w:tc>
          <w:tcPr>
            <w:tcW w:w="1843" w:type="dxa"/>
            <w:gridSpan w:val="3"/>
            <w:shd w:val="clear" w:color="000000" w:fill="FFFFFF"/>
          </w:tcPr>
          <w:p w14:paraId="5D5F85F1" w14:textId="77777777" w:rsidR="002868FE" w:rsidRPr="002868FE" w:rsidRDefault="002868FE" w:rsidP="002868FE">
            <w:pPr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2868FE">
              <w:rPr>
                <w:rFonts w:asciiTheme="majorBidi" w:hAnsiTheme="majorBidi" w:cstheme="majorBidi"/>
                <w:i/>
                <w:iCs/>
                <w:color w:val="000000"/>
              </w:rPr>
              <w:t xml:space="preserve">Mobile   </w:t>
            </w:r>
          </w:p>
        </w:tc>
        <w:tc>
          <w:tcPr>
            <w:tcW w:w="305" w:type="dxa"/>
            <w:shd w:val="clear" w:color="000000" w:fill="FFFFFF"/>
          </w:tcPr>
          <w:p w14:paraId="34A254FB" w14:textId="77777777" w:rsidR="002868FE" w:rsidRPr="002868FE" w:rsidRDefault="002868FE" w:rsidP="0030360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52A2E046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+ 2 01223212962</w:t>
            </w:r>
          </w:p>
        </w:tc>
      </w:tr>
      <w:tr w:rsidR="002868FE" w:rsidRPr="002868FE" w14:paraId="3C0F73F6" w14:textId="77777777" w:rsidTr="0030360C">
        <w:tc>
          <w:tcPr>
            <w:tcW w:w="1843" w:type="dxa"/>
            <w:gridSpan w:val="3"/>
            <w:shd w:val="clear" w:color="000000" w:fill="FFFFFF"/>
          </w:tcPr>
          <w:p w14:paraId="2A67679F" w14:textId="77777777" w:rsidR="002868FE" w:rsidRPr="002868FE" w:rsidRDefault="002868FE" w:rsidP="002868FE">
            <w:pPr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2868FE">
              <w:rPr>
                <w:rFonts w:asciiTheme="majorBidi" w:hAnsiTheme="majorBidi" w:cstheme="majorBidi"/>
                <w:i/>
                <w:iCs/>
                <w:color w:val="000000"/>
              </w:rPr>
              <w:t>Work</w:t>
            </w:r>
          </w:p>
        </w:tc>
        <w:tc>
          <w:tcPr>
            <w:tcW w:w="305" w:type="dxa"/>
            <w:shd w:val="clear" w:color="000000" w:fill="FFFFFF"/>
          </w:tcPr>
          <w:p w14:paraId="5BFEFA54" w14:textId="77777777" w:rsidR="002868FE" w:rsidRPr="002868FE" w:rsidRDefault="002868FE" w:rsidP="0030360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5FD651DD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+ 2 0882413892-0882413626</w:t>
            </w:r>
          </w:p>
        </w:tc>
      </w:tr>
      <w:tr w:rsidR="002868FE" w:rsidRPr="002868FE" w14:paraId="2EFC50E3" w14:textId="77777777" w:rsidTr="0030360C">
        <w:tc>
          <w:tcPr>
            <w:tcW w:w="1843" w:type="dxa"/>
            <w:gridSpan w:val="3"/>
            <w:shd w:val="clear" w:color="000000" w:fill="FFFFFF"/>
          </w:tcPr>
          <w:p w14:paraId="37E074B1" w14:textId="77777777" w:rsidR="002868FE" w:rsidRPr="002868FE" w:rsidRDefault="002868FE" w:rsidP="002868FE">
            <w:pPr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2868FE">
              <w:rPr>
                <w:rFonts w:asciiTheme="majorBidi" w:hAnsiTheme="majorBidi" w:cstheme="majorBidi"/>
                <w:i/>
                <w:iCs/>
                <w:color w:val="000000"/>
              </w:rPr>
              <w:t>Fax.</w:t>
            </w:r>
          </w:p>
        </w:tc>
        <w:tc>
          <w:tcPr>
            <w:tcW w:w="305" w:type="dxa"/>
            <w:shd w:val="clear" w:color="000000" w:fill="FFFFFF"/>
          </w:tcPr>
          <w:p w14:paraId="38E9795A" w14:textId="77777777" w:rsidR="002868FE" w:rsidRPr="002868FE" w:rsidRDefault="002868FE" w:rsidP="003036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6FE13D5F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+ 2 0882333327</w:t>
            </w:r>
          </w:p>
        </w:tc>
      </w:tr>
      <w:tr w:rsidR="002868FE" w:rsidRPr="002868FE" w14:paraId="145269BA" w14:textId="77777777" w:rsidTr="0030360C">
        <w:tc>
          <w:tcPr>
            <w:tcW w:w="1843" w:type="dxa"/>
            <w:gridSpan w:val="3"/>
            <w:shd w:val="clear" w:color="000000" w:fill="FFFFFF"/>
          </w:tcPr>
          <w:p w14:paraId="20B7D32F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 xml:space="preserve">E-Mail                 </w:t>
            </w:r>
          </w:p>
        </w:tc>
        <w:tc>
          <w:tcPr>
            <w:tcW w:w="305" w:type="dxa"/>
            <w:shd w:val="clear" w:color="000000" w:fill="FFFFFF"/>
          </w:tcPr>
          <w:p w14:paraId="472D66D3" w14:textId="77777777" w:rsidR="002868FE" w:rsidRPr="002868FE" w:rsidRDefault="002868FE" w:rsidP="003036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3CE81B2" w14:textId="77777777" w:rsidR="002868FE" w:rsidRPr="002868FE" w:rsidRDefault="00171EB1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hyperlink r:id="rId6" w:history="1">
              <w:r w:rsidR="002868FE" w:rsidRPr="002868FE">
                <w:rPr>
                  <w:rStyle w:val="Hyperlink"/>
                  <w:rFonts w:asciiTheme="majorBidi" w:hAnsiTheme="majorBidi" w:cstheme="majorBidi"/>
                </w:rPr>
                <w:t>drdalia@aun.edu.eg</w:t>
              </w:r>
            </w:hyperlink>
            <w:r w:rsidR="002868FE" w:rsidRPr="002868FE">
              <w:rPr>
                <w:rFonts w:asciiTheme="majorBidi" w:hAnsiTheme="majorBidi" w:cstheme="majorBidi"/>
                <w:color w:val="000000"/>
              </w:rPr>
              <w:t xml:space="preserve"> -drdalia33@gmail.com</w:t>
            </w:r>
          </w:p>
        </w:tc>
      </w:tr>
      <w:tr w:rsidR="002868FE" w:rsidRPr="002868FE" w14:paraId="4C6645A4" w14:textId="77777777" w:rsidTr="0030360C">
        <w:trPr>
          <w:trHeight w:val="235"/>
        </w:trPr>
        <w:tc>
          <w:tcPr>
            <w:tcW w:w="1843" w:type="dxa"/>
            <w:gridSpan w:val="3"/>
            <w:shd w:val="clear" w:color="000000" w:fill="FFFFFF"/>
          </w:tcPr>
          <w:p w14:paraId="38AEB2CD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 xml:space="preserve">Date of Birth          </w:t>
            </w:r>
          </w:p>
        </w:tc>
        <w:tc>
          <w:tcPr>
            <w:tcW w:w="305" w:type="dxa"/>
            <w:shd w:val="clear" w:color="000000" w:fill="FFFFFF"/>
          </w:tcPr>
          <w:p w14:paraId="210E3F16" w14:textId="77777777" w:rsidR="002868FE" w:rsidRPr="002868FE" w:rsidRDefault="002868FE" w:rsidP="003036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A96F5F3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12 May 1973</w:t>
            </w:r>
          </w:p>
        </w:tc>
      </w:tr>
      <w:tr w:rsidR="002868FE" w:rsidRPr="002868FE" w14:paraId="56C7B1D9" w14:textId="77777777" w:rsidTr="0030360C">
        <w:tc>
          <w:tcPr>
            <w:tcW w:w="1843" w:type="dxa"/>
            <w:gridSpan w:val="3"/>
            <w:shd w:val="clear" w:color="000000" w:fill="FFFFFF"/>
          </w:tcPr>
          <w:p w14:paraId="0A8A80AB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Nationality</w:t>
            </w:r>
          </w:p>
        </w:tc>
        <w:tc>
          <w:tcPr>
            <w:tcW w:w="305" w:type="dxa"/>
            <w:shd w:val="clear" w:color="000000" w:fill="FFFFFF"/>
          </w:tcPr>
          <w:p w14:paraId="7E76DCA9" w14:textId="77777777" w:rsidR="002868FE" w:rsidRPr="002868FE" w:rsidRDefault="002868FE" w:rsidP="003036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0FC369B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>Egyptian</w:t>
            </w:r>
          </w:p>
        </w:tc>
      </w:tr>
      <w:tr w:rsidR="002868FE" w:rsidRPr="002868FE" w14:paraId="1F46AC3F" w14:textId="77777777" w:rsidTr="0030360C">
        <w:tc>
          <w:tcPr>
            <w:tcW w:w="1843" w:type="dxa"/>
            <w:gridSpan w:val="3"/>
            <w:shd w:val="clear" w:color="000000" w:fill="FFFFFF"/>
          </w:tcPr>
          <w:p w14:paraId="45FEADFE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2868FE">
              <w:rPr>
                <w:rFonts w:asciiTheme="majorBidi" w:hAnsiTheme="majorBidi" w:cstheme="majorBidi"/>
                <w:color w:val="000000"/>
              </w:rPr>
              <w:t xml:space="preserve">  </w:t>
            </w:r>
          </w:p>
        </w:tc>
        <w:tc>
          <w:tcPr>
            <w:tcW w:w="305" w:type="dxa"/>
            <w:shd w:val="clear" w:color="000000" w:fill="FFFFFF"/>
          </w:tcPr>
          <w:p w14:paraId="5665D325" w14:textId="77777777" w:rsidR="002868FE" w:rsidRPr="002868FE" w:rsidRDefault="002868FE" w:rsidP="0030360C">
            <w:pPr>
              <w:jc w:val="center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7932" w:type="dxa"/>
            <w:shd w:val="clear" w:color="000000" w:fill="FFFFFF"/>
          </w:tcPr>
          <w:p w14:paraId="1B622589" w14:textId="77777777" w:rsidR="002868FE" w:rsidRPr="002868FE" w:rsidRDefault="002868FE" w:rsidP="0030360C">
            <w:pPr>
              <w:bidi w:val="0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754ABE8E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</w:rPr>
      </w:pPr>
    </w:p>
    <w:p w14:paraId="4F7D4D57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2868FE">
        <w:rPr>
          <w:rFonts w:asciiTheme="majorBidi" w:hAnsiTheme="majorBidi" w:cstheme="majorBidi"/>
          <w:color w:val="FF0000"/>
          <w:sz w:val="28"/>
          <w:szCs w:val="28"/>
          <w:u w:val="single"/>
        </w:rPr>
        <w:t>QUALIFICATIONS:-</w:t>
      </w:r>
    </w:p>
    <w:p w14:paraId="150CD0E9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color w:val="000000"/>
          <w:sz w:val="30"/>
          <w:szCs w:val="30"/>
        </w:rPr>
        <w:t>February 1997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 xml:space="preserve">  : MB. BCH, Asyut University, Asyut Egypt </w:t>
      </w:r>
    </w:p>
    <w:p w14:paraId="27B72701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color w:val="000000"/>
          <w:sz w:val="30"/>
          <w:szCs w:val="30"/>
        </w:rPr>
        <w:t>April 2000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 xml:space="preserve">   : M. SC in Ophthalmology, Asyut University Hospital, </w:t>
      </w:r>
    </w:p>
    <w:p w14:paraId="38601938" w14:textId="77777777" w:rsidR="002868FE" w:rsidRPr="002868FE" w:rsidRDefault="002868FE" w:rsidP="002868FE">
      <w:pPr>
        <w:bidi w:val="0"/>
        <w:ind w:left="2160" w:firstLine="72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color w:val="000000"/>
          <w:sz w:val="30"/>
          <w:szCs w:val="30"/>
        </w:rPr>
        <w:t>Asyut, Egypt.</w:t>
      </w:r>
    </w:p>
    <w:p w14:paraId="59B45A99" w14:textId="77777777" w:rsidR="002868FE" w:rsidRPr="002868FE" w:rsidRDefault="002868FE" w:rsidP="002868FE">
      <w:pPr>
        <w:tabs>
          <w:tab w:val="left" w:pos="2568"/>
        </w:tabs>
        <w:bidi w:val="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color w:val="000000"/>
          <w:sz w:val="30"/>
          <w:szCs w:val="30"/>
        </w:rPr>
        <w:t>May 2007</w:t>
      </w:r>
      <w:r w:rsidRPr="002868FE">
        <w:rPr>
          <w:rFonts w:asciiTheme="majorBidi" w:hAnsiTheme="majorBidi" w:cstheme="majorBidi"/>
          <w:color w:val="000000"/>
          <w:sz w:val="34"/>
          <w:szCs w:val="34"/>
          <w:u w:val="single"/>
        </w:rPr>
        <w:t xml:space="preserve">: 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>M.D, in Ophthalmology ,Assiut University Assiut,Egypt.</w:t>
      </w:r>
    </w:p>
    <w:p w14:paraId="770496F1" w14:textId="77777777" w:rsidR="002868FE" w:rsidRPr="002868FE" w:rsidRDefault="002868FE" w:rsidP="002868FE">
      <w:pPr>
        <w:tabs>
          <w:tab w:val="left" w:pos="2568"/>
        </w:tabs>
        <w:bidi w:val="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color w:val="000000"/>
          <w:sz w:val="30"/>
          <w:szCs w:val="30"/>
        </w:rPr>
        <w:t>September 2017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 xml:space="preserve"> ;Assistant Prof of Ophthalmology</w:t>
      </w:r>
    </w:p>
    <w:p w14:paraId="061F82F5" w14:textId="77777777" w:rsidR="002868FE" w:rsidRPr="002868FE" w:rsidRDefault="002868FE" w:rsidP="002868FE">
      <w:pPr>
        <w:tabs>
          <w:tab w:val="left" w:pos="2568"/>
        </w:tabs>
        <w:bidi w:val="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color w:val="000000"/>
          <w:sz w:val="30"/>
          <w:szCs w:val="30"/>
        </w:rPr>
        <w:t xml:space="preserve">                        </w:t>
      </w:r>
    </w:p>
    <w:p w14:paraId="01EF9799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28"/>
          <w:szCs w:val="28"/>
          <w:u w:val="single"/>
        </w:rPr>
      </w:pPr>
      <w:r w:rsidRPr="002868FE">
        <w:rPr>
          <w:rFonts w:asciiTheme="majorBidi" w:hAnsiTheme="majorBidi" w:cstheme="majorBidi"/>
          <w:color w:val="FF0000"/>
          <w:sz w:val="28"/>
          <w:szCs w:val="28"/>
          <w:u w:val="single"/>
        </w:rPr>
        <w:t>CURRENT POSITION</w:t>
      </w:r>
      <w:r w:rsidRPr="002868FE">
        <w:rPr>
          <w:rFonts w:asciiTheme="majorBidi" w:hAnsiTheme="majorBidi" w:cstheme="majorBidi"/>
          <w:color w:val="000000"/>
          <w:sz w:val="28"/>
          <w:szCs w:val="28"/>
          <w:u w:val="single"/>
        </w:rPr>
        <w:t>:-</w:t>
      </w:r>
    </w:p>
    <w:p w14:paraId="5F976A99" w14:textId="77777777" w:rsidR="002868FE" w:rsidRPr="002868FE" w:rsidRDefault="002868FE" w:rsidP="002868FE">
      <w:pPr>
        <w:bidi w:val="0"/>
        <w:ind w:left="3600" w:hanging="3600"/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  <w:t xml:space="preserve">Assistant Prof. of 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2868FE">
        <w:rPr>
          <w:rFonts w:asciiTheme="majorBidi" w:hAnsiTheme="majorBidi" w:cstheme="majorBidi"/>
          <w:b/>
          <w:i/>
          <w:color w:val="000000"/>
          <w:sz w:val="30"/>
          <w:szCs w:val="30"/>
        </w:rPr>
        <w:t>Ophthalmology</w:t>
      </w:r>
    </w:p>
    <w:p w14:paraId="4EE15B41" w14:textId="77777777" w:rsidR="002868FE" w:rsidRPr="002868FE" w:rsidRDefault="002868FE" w:rsidP="002868FE">
      <w:pPr>
        <w:bidi w:val="0"/>
        <w:ind w:left="3600" w:hanging="3600"/>
        <w:rPr>
          <w:rFonts w:asciiTheme="majorBidi" w:hAnsiTheme="majorBidi" w:cstheme="majorBidi"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  <w:t xml:space="preserve"> </w:t>
      </w:r>
      <w:r w:rsidRPr="002868FE">
        <w:rPr>
          <w:rFonts w:asciiTheme="majorBidi" w:hAnsiTheme="majorBidi" w:cstheme="majorBidi"/>
          <w:bCs/>
          <w:iCs/>
          <w:color w:val="000000"/>
          <w:sz w:val="30"/>
          <w:szCs w:val="30"/>
        </w:rPr>
        <w:t xml:space="preserve">Ophthalmology Department ,Asyut </w:t>
      </w:r>
      <w:r w:rsidRPr="002868FE">
        <w:rPr>
          <w:rFonts w:asciiTheme="majorBidi" w:hAnsiTheme="majorBidi" w:cstheme="majorBidi"/>
          <w:color w:val="000000"/>
          <w:sz w:val="30"/>
          <w:szCs w:val="30"/>
        </w:rPr>
        <w:t>University Hospital,.</w:t>
      </w:r>
    </w:p>
    <w:p w14:paraId="3676BE21" w14:textId="77777777" w:rsidR="002868FE" w:rsidRPr="002868FE" w:rsidRDefault="002868FE" w:rsidP="002868FE">
      <w:pPr>
        <w:bidi w:val="0"/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</w:pPr>
      <w:r w:rsidRPr="002868FE"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  <w:t xml:space="preserve">    </w:t>
      </w:r>
    </w:p>
    <w:p w14:paraId="0468D8F3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2868FE">
        <w:rPr>
          <w:rFonts w:asciiTheme="majorBidi" w:hAnsiTheme="majorBidi" w:cstheme="majorBidi"/>
          <w:b/>
          <w:bCs/>
          <w:i/>
          <w:iCs/>
          <w:color w:val="000000"/>
          <w:sz w:val="30"/>
          <w:szCs w:val="30"/>
        </w:rPr>
        <w:t xml:space="preserve">  </w:t>
      </w:r>
    </w:p>
    <w:p w14:paraId="33FC8BEB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36"/>
          <w:szCs w:val="36"/>
          <w:u w:val="single"/>
        </w:rPr>
      </w:pPr>
      <w:r w:rsidRPr="002868FE">
        <w:rPr>
          <w:rFonts w:asciiTheme="majorBidi" w:hAnsiTheme="majorBidi" w:cstheme="majorBidi"/>
          <w:color w:val="FF0000"/>
          <w:sz w:val="36"/>
          <w:szCs w:val="36"/>
          <w:u w:val="single"/>
        </w:rPr>
        <w:t>M.Sc. THESIS:-</w:t>
      </w:r>
    </w:p>
    <w:p w14:paraId="7A907D41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36"/>
          <w:szCs w:val="36"/>
        </w:rPr>
      </w:pPr>
      <w:r w:rsidRPr="002868FE">
        <w:rPr>
          <w:rFonts w:asciiTheme="majorBidi" w:hAnsiTheme="majorBidi" w:cstheme="majorBidi"/>
          <w:color w:val="000000"/>
          <w:sz w:val="36"/>
          <w:szCs w:val="36"/>
        </w:rPr>
        <w:lastRenderedPageBreak/>
        <w:t>"</w:t>
      </w:r>
      <w:r w:rsidRPr="002868FE">
        <w:rPr>
          <w:rFonts w:asciiTheme="majorBidi" w:hAnsiTheme="majorBidi" w:cstheme="majorBidi"/>
          <w:b/>
          <w:color w:val="000000"/>
          <w:sz w:val="36"/>
          <w:szCs w:val="36"/>
        </w:rPr>
        <w:t>Efficacy of topical  carbonic anhydrase inhibitor compared to beta blocker as an   intraocular pressure lowering measure prior to cataract extraction</w:t>
      </w:r>
      <w:r w:rsidRPr="002868FE">
        <w:rPr>
          <w:rFonts w:asciiTheme="majorBidi" w:hAnsiTheme="majorBidi" w:cstheme="majorBidi"/>
          <w:color w:val="000000"/>
          <w:sz w:val="36"/>
          <w:szCs w:val="36"/>
        </w:rPr>
        <w:t>.</w:t>
      </w:r>
    </w:p>
    <w:p w14:paraId="14221104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36"/>
          <w:szCs w:val="36"/>
        </w:rPr>
      </w:pPr>
      <w:r w:rsidRPr="002868FE">
        <w:rPr>
          <w:rFonts w:asciiTheme="majorBidi" w:hAnsiTheme="majorBidi" w:cstheme="majorBidi"/>
          <w:color w:val="000000"/>
          <w:sz w:val="36"/>
          <w:szCs w:val="36"/>
        </w:rPr>
        <w:t>Accepted with general grade " Excellent " in March 2000.</w:t>
      </w:r>
    </w:p>
    <w:p w14:paraId="16B0F27C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36"/>
          <w:szCs w:val="36"/>
          <w:u w:val="single"/>
        </w:rPr>
      </w:pPr>
    </w:p>
    <w:p w14:paraId="1FBFA293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36"/>
          <w:szCs w:val="36"/>
          <w:u w:val="single"/>
        </w:rPr>
      </w:pPr>
    </w:p>
    <w:p w14:paraId="79F3773A" w14:textId="1D534D0D" w:rsidR="002868FE" w:rsidRPr="002868FE" w:rsidRDefault="002868FE" w:rsidP="002868FE">
      <w:pPr>
        <w:bidi w:val="0"/>
        <w:rPr>
          <w:rFonts w:asciiTheme="majorBidi" w:hAnsiTheme="majorBidi" w:cstheme="majorBidi"/>
          <w:color w:val="FF0000"/>
          <w:sz w:val="36"/>
          <w:szCs w:val="36"/>
          <w:u w:val="single"/>
        </w:rPr>
      </w:pPr>
      <w:r w:rsidRPr="002868FE">
        <w:rPr>
          <w:rFonts w:asciiTheme="majorBidi" w:hAnsiTheme="majorBidi" w:cstheme="majorBidi"/>
          <w:color w:val="FF0000"/>
          <w:sz w:val="36"/>
          <w:szCs w:val="36"/>
          <w:u w:val="single"/>
        </w:rPr>
        <w:t>MD THESIS:</w:t>
      </w:r>
    </w:p>
    <w:p w14:paraId="0C31F5CB" w14:textId="77777777" w:rsidR="002868FE" w:rsidRPr="002868FE" w:rsidRDefault="002868FE" w:rsidP="002868FE">
      <w:pPr>
        <w:bidi w:val="0"/>
        <w:rPr>
          <w:rFonts w:asciiTheme="majorBidi" w:hAnsiTheme="majorBidi" w:cstheme="majorBidi"/>
          <w:b/>
          <w:bCs/>
          <w:color w:val="000000"/>
        </w:rPr>
      </w:pPr>
      <w:r w:rsidRPr="002868FE">
        <w:rPr>
          <w:rFonts w:asciiTheme="majorBidi" w:hAnsiTheme="majorBidi" w:cstheme="majorBidi"/>
          <w:b/>
          <w:bCs/>
          <w:color w:val="000000"/>
          <w:sz w:val="36"/>
          <w:szCs w:val="36"/>
        </w:rPr>
        <w:t>Vitrectomy with or without Radial optic neurotomy in management of   Central retinal vein occlusion</w:t>
      </w:r>
    </w:p>
    <w:p w14:paraId="73AF1AD3" w14:textId="77777777" w:rsidR="002868FE" w:rsidRPr="002868FE" w:rsidRDefault="002868FE" w:rsidP="002868FE">
      <w:pPr>
        <w:bidi w:val="0"/>
        <w:rPr>
          <w:rFonts w:asciiTheme="majorBidi" w:hAnsiTheme="majorBidi" w:cstheme="majorBidi"/>
          <w:b/>
          <w:bCs/>
          <w:color w:val="000000"/>
        </w:rPr>
      </w:pPr>
      <w:r w:rsidRPr="002868FE">
        <w:rPr>
          <w:rFonts w:asciiTheme="majorBidi" w:hAnsiTheme="majorBidi" w:cstheme="majorBidi"/>
          <w:color w:val="000000"/>
          <w:sz w:val="36"/>
          <w:szCs w:val="36"/>
        </w:rPr>
        <w:t>Accepted with general grade " Excellent " in February 2007</w:t>
      </w:r>
    </w:p>
    <w:p w14:paraId="1FA505B1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 w:val="26"/>
          <w:szCs w:val="26"/>
        </w:rPr>
      </w:pPr>
    </w:p>
    <w:p w14:paraId="62B78C0E" w14:textId="77777777" w:rsidR="002868FE" w:rsidRPr="002868FE" w:rsidRDefault="002868FE" w:rsidP="002868FE">
      <w:pPr>
        <w:pStyle w:val="Heading2"/>
        <w:ind w:left="0"/>
        <w:rPr>
          <w:rFonts w:asciiTheme="majorBidi" w:hAnsiTheme="majorBidi" w:cstheme="majorBidi"/>
          <w:color w:val="FF0000"/>
          <w:sz w:val="36"/>
          <w:szCs w:val="36"/>
        </w:rPr>
      </w:pPr>
      <w:r w:rsidRPr="002868FE">
        <w:rPr>
          <w:rFonts w:asciiTheme="majorBidi" w:hAnsiTheme="majorBidi" w:cstheme="majorBidi"/>
          <w:color w:val="FF0000"/>
          <w:sz w:val="36"/>
          <w:szCs w:val="36"/>
        </w:rPr>
        <w:t xml:space="preserve">List of Publications:   </w:t>
      </w:r>
    </w:p>
    <w:p w14:paraId="3684DB10" w14:textId="77777777" w:rsidR="002868FE" w:rsidRPr="002868FE" w:rsidRDefault="002868FE" w:rsidP="002868FE">
      <w:pPr>
        <w:bidi w:val="0"/>
        <w:rPr>
          <w:rFonts w:asciiTheme="majorBidi" w:hAnsiTheme="majorBidi" w:cstheme="majorBidi"/>
          <w:color w:val="000000"/>
          <w:szCs w:val="24"/>
        </w:rPr>
      </w:pPr>
    </w:p>
    <w:p w14:paraId="21D4D6D2" w14:textId="2362D74E" w:rsidR="002868FE" w:rsidRDefault="002868FE" w:rsidP="002E5D58">
      <w:pPr>
        <w:numPr>
          <w:ilvl w:val="0"/>
          <w:numId w:val="4"/>
        </w:numPr>
        <w:bidi w:val="0"/>
        <w:rPr>
          <w:rFonts w:asciiTheme="majorBidi" w:hAnsiTheme="majorBidi" w:cstheme="majorBidi"/>
          <w:color w:val="000000"/>
          <w:sz w:val="36"/>
          <w:szCs w:val="36"/>
          <w:lang w:bidi="ar-EG"/>
        </w:rPr>
      </w:pPr>
      <w:r w:rsidRPr="002E5D58">
        <w:rPr>
          <w:rFonts w:asciiTheme="majorBidi" w:hAnsiTheme="majorBidi" w:cstheme="majorBidi"/>
          <w:b/>
          <w:bCs/>
          <w:color w:val="000000"/>
          <w:sz w:val="36"/>
          <w:szCs w:val="36"/>
          <w:lang w:bidi="ar-EG"/>
        </w:rPr>
        <w:t>Pediatric eye injuries in upper Egypt</w:t>
      </w:r>
      <w:r w:rsidRPr="002868FE">
        <w:rPr>
          <w:rFonts w:asciiTheme="majorBidi" w:hAnsiTheme="majorBidi" w:cstheme="majorBidi"/>
          <w:color w:val="000000"/>
          <w:sz w:val="36"/>
          <w:szCs w:val="36"/>
          <w:rtl/>
          <w:lang w:bidi="ar-EG"/>
        </w:rPr>
        <w:t xml:space="preserve"> </w:t>
      </w:r>
      <w:r w:rsidRPr="002868FE"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  <w:lang w:bidi="ar-EG"/>
        </w:rPr>
        <w:t>Clinical Ophthalmology, 5,  2011:1417-1423</w:t>
      </w:r>
    </w:p>
    <w:p w14:paraId="21EAA3E7" w14:textId="77777777" w:rsidR="002E5D58" w:rsidRPr="002868FE" w:rsidRDefault="002E5D58" w:rsidP="002E5D58">
      <w:pPr>
        <w:bidi w:val="0"/>
        <w:ind w:left="720"/>
        <w:rPr>
          <w:rFonts w:asciiTheme="majorBidi" w:hAnsiTheme="majorBidi" w:cstheme="majorBidi"/>
          <w:color w:val="000000"/>
          <w:sz w:val="36"/>
          <w:szCs w:val="36"/>
          <w:lang w:bidi="ar-EG"/>
        </w:rPr>
      </w:pPr>
    </w:p>
    <w:p w14:paraId="7D42003D" w14:textId="77777777" w:rsidR="002868FE" w:rsidRPr="002868FE" w:rsidRDefault="002868FE" w:rsidP="002E5D58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36"/>
          <w:szCs w:val="36"/>
          <w:lang w:bidi="ar-EG"/>
        </w:rPr>
      </w:pPr>
      <w:r w:rsidRPr="002E5D58">
        <w:rPr>
          <w:rFonts w:asciiTheme="majorBidi" w:hAnsiTheme="majorBidi" w:cstheme="majorBidi"/>
          <w:b/>
          <w:bCs/>
          <w:color w:val="000000"/>
          <w:sz w:val="36"/>
          <w:szCs w:val="36"/>
          <w:lang w:bidi="ar-EG"/>
        </w:rPr>
        <w:t>Spectral domain anterior segment optical coherence tomography in microbial keratitis</w:t>
      </w:r>
      <w:r w:rsidRPr="002868FE">
        <w:rPr>
          <w:rFonts w:asciiTheme="majorBidi" w:hAnsiTheme="majorBidi" w:cstheme="majorBidi"/>
          <w:color w:val="000000"/>
          <w:sz w:val="36"/>
          <w:szCs w:val="36"/>
          <w:lang w:bidi="ar-EG"/>
        </w:rPr>
        <w:t xml:space="preserve"> </w:t>
      </w:r>
      <w:r w:rsidRPr="002868FE"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  <w:lang w:bidi="ar-EG"/>
        </w:rPr>
        <w:t>Graefes Arch Clin Exp Ophthalmol  Vol. 251, No. (2), 2013:549–553</w:t>
      </w:r>
    </w:p>
    <w:p w14:paraId="68102F13" w14:textId="77777777" w:rsidR="002868FE" w:rsidRPr="002868FE" w:rsidRDefault="002868FE" w:rsidP="002E5D58">
      <w:pPr>
        <w:autoSpaceDE w:val="0"/>
        <w:autoSpaceDN w:val="0"/>
        <w:bidi w:val="0"/>
        <w:adjustRightInd w:val="0"/>
        <w:ind w:left="1005"/>
        <w:rPr>
          <w:rFonts w:asciiTheme="majorBidi" w:hAnsiTheme="majorBidi" w:cstheme="majorBidi"/>
          <w:color w:val="000000"/>
          <w:sz w:val="36"/>
          <w:szCs w:val="36"/>
          <w:lang w:bidi="ar-EG"/>
        </w:rPr>
      </w:pPr>
    </w:p>
    <w:p w14:paraId="4FEAE31D" w14:textId="419EA338" w:rsidR="002868FE" w:rsidRPr="002E5D58" w:rsidRDefault="002868FE" w:rsidP="002E5D58">
      <w:pPr>
        <w:numPr>
          <w:ilvl w:val="0"/>
          <w:numId w:val="4"/>
        </w:numPr>
        <w:bidi w:val="0"/>
        <w:ind w:right="285"/>
        <w:rPr>
          <w:rFonts w:asciiTheme="majorBidi" w:hAnsiTheme="majorBidi" w:cstheme="majorBidi"/>
          <w:color w:val="000000"/>
          <w:sz w:val="36"/>
          <w:szCs w:val="36"/>
        </w:rPr>
      </w:pPr>
      <w:r w:rsidRPr="002E5D58">
        <w:rPr>
          <w:rFonts w:asciiTheme="majorBidi" w:hAnsiTheme="majorBidi" w:cstheme="majorBidi"/>
          <w:b/>
          <w:bCs/>
          <w:color w:val="000000"/>
          <w:sz w:val="36"/>
          <w:szCs w:val="36"/>
        </w:rPr>
        <w:t>Early versus Late Silicone Oil Removal after Pars Plana Vitrectomy for Rhegmatogenous Retinal Detachment in Upper Egypt</w:t>
      </w:r>
      <w:r w:rsidRPr="002868FE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2868FE">
        <w:rPr>
          <w:rFonts w:asciiTheme="majorBidi" w:eastAsia="PMingLiU" w:hAnsiTheme="majorBidi" w:cstheme="majorBidi"/>
          <w:i/>
          <w:iCs/>
          <w:color w:val="000000"/>
          <w:sz w:val="36"/>
          <w:szCs w:val="36"/>
          <w:u w:val="single"/>
        </w:rPr>
        <w:t>Egyptian Retina Journal | May-Aug 2015 | Vol 3 | Issue 2 |</w:t>
      </w:r>
      <w:r w:rsidRPr="002868FE"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  <w:rtl/>
        </w:rPr>
        <w:t>:</w:t>
      </w:r>
      <w:r w:rsidRPr="002868FE"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</w:rPr>
        <w:t>39-44</w:t>
      </w:r>
    </w:p>
    <w:p w14:paraId="58D34A08" w14:textId="77777777" w:rsidR="002E5D58" w:rsidRDefault="002E5D58" w:rsidP="002E5D58">
      <w:pPr>
        <w:pStyle w:val="ListParagraph"/>
        <w:rPr>
          <w:rFonts w:asciiTheme="majorBidi" w:hAnsiTheme="majorBidi" w:cstheme="majorBidi"/>
          <w:color w:val="000000"/>
          <w:sz w:val="36"/>
          <w:szCs w:val="36"/>
        </w:rPr>
      </w:pPr>
    </w:p>
    <w:p w14:paraId="7DE86E10" w14:textId="77777777" w:rsidR="002E5D58" w:rsidRPr="002868FE" w:rsidRDefault="002E5D58" w:rsidP="002E5D58">
      <w:pPr>
        <w:bidi w:val="0"/>
        <w:ind w:left="720" w:right="285"/>
        <w:rPr>
          <w:rFonts w:asciiTheme="majorBidi" w:hAnsiTheme="majorBidi" w:cstheme="majorBidi"/>
          <w:color w:val="000000"/>
          <w:sz w:val="36"/>
          <w:szCs w:val="36"/>
        </w:rPr>
      </w:pPr>
    </w:p>
    <w:p w14:paraId="0117A901" w14:textId="77777777" w:rsidR="002868FE" w:rsidRPr="002868FE" w:rsidRDefault="002868FE" w:rsidP="002E5D58">
      <w:pPr>
        <w:numPr>
          <w:ilvl w:val="0"/>
          <w:numId w:val="4"/>
        </w:numPr>
        <w:bidi w:val="0"/>
        <w:rPr>
          <w:rFonts w:asciiTheme="majorBidi" w:hAnsiTheme="majorBidi" w:cstheme="majorBidi"/>
          <w:color w:val="000000"/>
          <w:sz w:val="36"/>
          <w:szCs w:val="36"/>
        </w:rPr>
      </w:pPr>
      <w:r w:rsidRPr="002E5D58">
        <w:rPr>
          <w:rFonts w:asciiTheme="majorBidi" w:hAnsiTheme="majorBidi" w:cstheme="majorBidi"/>
          <w:b/>
          <w:bCs/>
          <w:color w:val="000000"/>
          <w:sz w:val="36"/>
          <w:szCs w:val="36"/>
        </w:rPr>
        <w:t>Simultaneous clear lens extraction and silicon oil removal in vitrectomized myopic eyes</w:t>
      </w:r>
      <w:r w:rsidRPr="002868FE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2868FE"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</w:rPr>
        <w:t>RETINA. The Journal of Retinal and Vitreous Diseases, accepted  16 July 2016</w:t>
      </w:r>
    </w:p>
    <w:p w14:paraId="03BB3A33" w14:textId="77777777" w:rsidR="002868FE" w:rsidRPr="002868FE" w:rsidRDefault="002868FE" w:rsidP="002E5D58">
      <w:pPr>
        <w:bidi w:val="0"/>
        <w:ind w:left="1005"/>
        <w:jc w:val="right"/>
        <w:rPr>
          <w:rFonts w:asciiTheme="majorBidi" w:hAnsiTheme="majorBidi" w:cstheme="majorBidi"/>
          <w:i/>
          <w:iCs/>
          <w:color w:val="000000"/>
          <w:sz w:val="36"/>
          <w:szCs w:val="36"/>
          <w:u w:val="single"/>
        </w:rPr>
      </w:pPr>
    </w:p>
    <w:p w14:paraId="40B457CC" w14:textId="77777777" w:rsidR="002868FE" w:rsidRPr="002868FE" w:rsidRDefault="002868FE" w:rsidP="002E5D58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36"/>
          <w:szCs w:val="36"/>
          <w:u w:val="single"/>
        </w:rPr>
      </w:pPr>
      <w:r w:rsidRPr="002E5D58">
        <w:rPr>
          <w:rFonts w:asciiTheme="majorBidi" w:eastAsia="PMingLiU" w:hAnsiTheme="majorBidi" w:cstheme="majorBidi"/>
          <w:b/>
          <w:bCs/>
          <w:color w:val="000000"/>
          <w:sz w:val="36"/>
          <w:szCs w:val="36"/>
        </w:rPr>
        <w:lastRenderedPageBreak/>
        <w:t>Refractive Lens Exchange Combined with Primary Posterior Vitrectorhexis in Highly Myopic Patients</w:t>
      </w:r>
      <w:r w:rsidRPr="002868FE">
        <w:rPr>
          <w:rFonts w:asciiTheme="majorBidi" w:hAnsiTheme="majorBidi" w:cstheme="majorBidi"/>
          <w:color w:val="000000"/>
          <w:sz w:val="36"/>
          <w:szCs w:val="36"/>
          <w:u w:val="single"/>
        </w:rPr>
        <w:t xml:space="preserve"> </w:t>
      </w:r>
      <w:r w:rsidRPr="002868FE">
        <w:rPr>
          <w:rFonts w:asciiTheme="majorBidi" w:eastAsia="PMingLiU" w:hAnsiTheme="majorBidi" w:cstheme="majorBidi"/>
          <w:i/>
          <w:iCs/>
          <w:color w:val="000000"/>
          <w:sz w:val="36"/>
          <w:szCs w:val="36"/>
          <w:u w:val="single"/>
        </w:rPr>
        <w:t>Journal of Ophthalmology</w:t>
      </w:r>
      <w:r w:rsidRPr="002868FE">
        <w:rPr>
          <w:rFonts w:asciiTheme="majorBidi" w:hAnsiTheme="majorBidi" w:cstheme="majorBidi"/>
          <w:color w:val="000000"/>
          <w:sz w:val="36"/>
          <w:szCs w:val="36"/>
          <w:u w:val="single"/>
        </w:rPr>
        <w:t xml:space="preserve"> </w:t>
      </w:r>
      <w:r w:rsidRPr="002868FE">
        <w:rPr>
          <w:rFonts w:asciiTheme="majorBidi" w:eastAsia="PMingLiU" w:hAnsiTheme="majorBidi" w:cstheme="majorBidi"/>
          <w:i/>
          <w:iCs/>
          <w:color w:val="000000"/>
          <w:sz w:val="36"/>
          <w:szCs w:val="36"/>
          <w:u w:val="single"/>
        </w:rPr>
        <w:t>Volume 2017, Article ID 7826735, 4 pages</w:t>
      </w:r>
    </w:p>
    <w:p w14:paraId="619904F5" w14:textId="69113625" w:rsidR="002868FE" w:rsidRPr="002E5D58" w:rsidRDefault="002E5D58" w:rsidP="002E5D58">
      <w:pPr>
        <w:pStyle w:val="ListParagraph"/>
        <w:numPr>
          <w:ilvl w:val="1"/>
          <w:numId w:val="4"/>
        </w:numPr>
        <w:bidi w:val="0"/>
        <w:rPr>
          <w:rFonts w:asciiTheme="majorBidi" w:eastAsia="PMingLiU" w:hAnsiTheme="majorBidi" w:cstheme="majorBidi"/>
          <w:i/>
          <w:iCs/>
          <w:color w:val="000000"/>
          <w:sz w:val="36"/>
          <w:szCs w:val="36"/>
          <w:u w:val="single"/>
        </w:rPr>
      </w:pPr>
      <w:hyperlink r:id="rId7" w:history="1">
        <w:r w:rsidRPr="002E5D58">
          <w:rPr>
            <w:rStyle w:val="Hyperlink"/>
            <w:rFonts w:asciiTheme="majorBidi" w:eastAsia="PMingLiU" w:hAnsiTheme="majorBidi" w:cstheme="majorBidi"/>
            <w:i/>
            <w:iCs/>
            <w:sz w:val="36"/>
            <w:szCs w:val="36"/>
          </w:rPr>
          <w:t>https://doi.org/10.1155/2017/7826735</w:t>
        </w:r>
      </w:hyperlink>
    </w:p>
    <w:p w14:paraId="6C7753D2" w14:textId="456DF5B7" w:rsidR="002E5D58" w:rsidRPr="002E5D58" w:rsidRDefault="002E5D58" w:rsidP="002E5D58">
      <w:pPr>
        <w:pStyle w:val="ListParagraph"/>
        <w:numPr>
          <w:ilvl w:val="0"/>
          <w:numId w:val="4"/>
        </w:numPr>
        <w:bidi w:val="0"/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  <w:r w:rsidRPr="002E5D58">
        <w:rPr>
          <w:rFonts w:asciiTheme="majorBidi" w:hAnsiTheme="majorBidi" w:cstheme="majorBidi"/>
          <w:b/>
          <w:bCs/>
          <w:color w:val="222222"/>
          <w:sz w:val="36"/>
          <w:szCs w:val="36"/>
          <w:lang w:val="en-EG"/>
        </w:rPr>
        <w:t xml:space="preserve">Prevalence and predictors of colour vision defects among </w:t>
      </w:r>
      <w:r w:rsidRPr="002E5D58">
        <w:rPr>
          <w:rFonts w:asciiTheme="majorBidi" w:hAnsiTheme="majorBidi" w:cstheme="majorBidi"/>
          <w:b/>
          <w:bCs/>
          <w:color w:val="222222"/>
          <w:sz w:val="36"/>
          <w:szCs w:val="36"/>
        </w:rPr>
        <w:t xml:space="preserve">          </w:t>
      </w:r>
      <w:r w:rsidRPr="002E5D58">
        <w:rPr>
          <w:rFonts w:asciiTheme="majorBidi" w:hAnsiTheme="majorBidi" w:cstheme="majorBidi"/>
          <w:b/>
          <w:bCs/>
          <w:color w:val="222222"/>
          <w:sz w:val="36"/>
          <w:szCs w:val="36"/>
          <w:lang w:val="en-EG"/>
        </w:rPr>
        <w:t>Egyptian university students.</w:t>
      </w:r>
      <w:r w:rsidRPr="002E5D58">
        <w:rPr>
          <w:rFonts w:asciiTheme="majorBidi" w:hAnsiTheme="majorBidi" w:cstheme="majorBidi"/>
          <w:color w:val="777777"/>
          <w:sz w:val="36"/>
          <w:szCs w:val="36"/>
          <w:lang w:val="en-EG"/>
        </w:rPr>
        <w:t xml:space="preserve">S Osman, S 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>Khalaf, H Mohammed, D El-Sebaity, D Osman</w:t>
      </w:r>
    </w:p>
    <w:p w14:paraId="05C564BC" w14:textId="77777777" w:rsidR="002E5D58" w:rsidRPr="002E5D58" w:rsidRDefault="002E5D58" w:rsidP="002E5D58">
      <w:pPr>
        <w:pStyle w:val="ListParagraph"/>
        <w:bidi w:val="0"/>
        <w:textAlignment w:val="top"/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</w:pP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  <w:u w:val="single"/>
          <w:lang w:val="en-EG"/>
        </w:rPr>
        <w:t>Eastern Mediterranean Health Journal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 xml:space="preserve"> 27 (4)2021</w:t>
      </w:r>
    </w:p>
    <w:p w14:paraId="32439401" w14:textId="41EB3337" w:rsidR="002E5D58" w:rsidRPr="002E5D58" w:rsidRDefault="002E5D58" w:rsidP="002E5D58">
      <w:pPr>
        <w:pStyle w:val="ListParagraph"/>
        <w:numPr>
          <w:ilvl w:val="0"/>
          <w:numId w:val="4"/>
        </w:numPr>
        <w:bidi w:val="0"/>
        <w:textAlignment w:val="top"/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  <w:u w:val="single"/>
          <w:lang w:val="en-EG"/>
        </w:rPr>
      </w:pPr>
      <w:r w:rsidRPr="002E5D5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  <w:t>Visual outcomes of topography-guided photorefractive keratectomy for treatment of patients with irregular cornea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 xml:space="preserve">AA Mohammed, HL Fahmy, HO El Sedfy, DM El </w:t>
      </w: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  <w:lang w:val="en-EG"/>
        </w:rPr>
        <w:t>Sebiaty</w:t>
      </w: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</w:rPr>
        <w:t>.</w:t>
      </w: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  <w:u w:val="single"/>
          <w:lang w:val="en-EG"/>
        </w:rPr>
        <w:t>Journal of Current Medical Research and Practice 5 (2), 168-2020</w:t>
      </w:r>
    </w:p>
    <w:p w14:paraId="1E5451BD" w14:textId="4D7ED144" w:rsidR="002E5D58" w:rsidRPr="002E5D58" w:rsidRDefault="002E5D58" w:rsidP="002E5D58">
      <w:pPr>
        <w:pStyle w:val="ListParagraph"/>
        <w:numPr>
          <w:ilvl w:val="0"/>
          <w:numId w:val="4"/>
        </w:numPr>
        <w:bidi w:val="0"/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  <w:r w:rsidRPr="002E5D5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  <w:t>Flap Sliding Technique for Managing Flap Striae following Laser In Situ Keratomileusis</w:t>
      </w:r>
      <w:r w:rsidRPr="002E5D58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,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>K Abdelazeem, MA Nassr, H Abdelmotaal, E Wasfi, DM El-Sebaity</w:t>
      </w:r>
    </w:p>
    <w:p w14:paraId="20B41802" w14:textId="152F0D46" w:rsidR="002E5D58" w:rsidRPr="002E5D58" w:rsidRDefault="002E5D58" w:rsidP="002E5D58">
      <w:pPr>
        <w:pStyle w:val="ListParagraph"/>
        <w:bidi w:val="0"/>
        <w:textAlignment w:val="top"/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</w:pP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  <w:u w:val="single"/>
          <w:lang w:val="en-EG"/>
        </w:rPr>
        <w:t>Journal of ophthalmology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 xml:space="preserve"> 2020AB0258</w:t>
      </w:r>
    </w:p>
    <w:p w14:paraId="14D7BD88" w14:textId="77189F7E" w:rsidR="002E5D58" w:rsidRPr="002E5D58" w:rsidRDefault="002E5D58" w:rsidP="002E5D58">
      <w:pPr>
        <w:pStyle w:val="ListParagraph"/>
        <w:numPr>
          <w:ilvl w:val="0"/>
          <w:numId w:val="4"/>
        </w:numPr>
        <w:bidi w:val="0"/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  <w:r w:rsidRPr="002E5D5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  <w:t>Cataract extraction (CE) and intraocular lens implantation (IOL) in patients with rheumatoid arthritis (RA)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>AA Fathy, SM Rashad, ZA Selim, DM Elsebaity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,</w:t>
      </w:r>
      <w:r w:rsidRPr="002E5D58">
        <w:rPr>
          <w:rFonts w:asciiTheme="majorBidi" w:hAnsiTheme="majorBidi" w:cstheme="majorBidi"/>
          <w:i/>
          <w:iCs/>
          <w:color w:val="000000" w:themeColor="text1"/>
          <w:sz w:val="36"/>
          <w:szCs w:val="36"/>
          <w:u w:val="single"/>
          <w:lang w:val="en-EG"/>
        </w:rPr>
        <w:t>Annals of the Rheumatic Diseases</w:t>
      </w:r>
      <w:r w:rsidRPr="002E5D58"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  <w:t xml:space="preserve"> 71 (Suppl 3), 652-652</w:t>
      </w:r>
    </w:p>
    <w:p w14:paraId="338ED75C" w14:textId="77777777" w:rsidR="002E5D58" w:rsidRPr="002E5D58" w:rsidRDefault="002E5D58" w:rsidP="002E5D58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color w:val="000000" w:themeColor="text1"/>
          <w:sz w:val="16"/>
          <w:szCs w:val="16"/>
          <w:lang w:val="en-EG"/>
        </w:rPr>
      </w:pPr>
      <w:r w:rsidRPr="002E5D58">
        <w:rPr>
          <w:rFonts w:ascii="Arial" w:hAnsi="Arial" w:cs="Arial"/>
          <w:vanish/>
          <w:color w:val="000000" w:themeColor="text1"/>
          <w:sz w:val="16"/>
          <w:szCs w:val="16"/>
          <w:lang w:val="en-EG"/>
        </w:rPr>
        <w:t>Bottom of Form</w:t>
      </w:r>
    </w:p>
    <w:p w14:paraId="26EED135" w14:textId="77777777" w:rsidR="002E5D58" w:rsidRPr="002E5D58" w:rsidRDefault="002E5D58" w:rsidP="002E5D58">
      <w:pPr>
        <w:bidi w:val="0"/>
        <w:ind w:left="1005"/>
        <w:jc w:val="lowKashida"/>
        <w:rPr>
          <w:rFonts w:asciiTheme="majorBidi" w:hAnsiTheme="majorBidi" w:cstheme="majorBidi"/>
          <w:i/>
          <w:iCs/>
          <w:color w:val="000000" w:themeColor="text1"/>
          <w:sz w:val="36"/>
          <w:szCs w:val="36"/>
          <w:u w:val="single"/>
          <w:lang w:val="en-EG"/>
        </w:rPr>
      </w:pPr>
    </w:p>
    <w:p w14:paraId="46600F68" w14:textId="77777777" w:rsidR="002868FE" w:rsidRPr="002868FE" w:rsidRDefault="002868FE" w:rsidP="002868FE">
      <w:pPr>
        <w:bidi w:val="0"/>
        <w:ind w:left="1005" w:right="285"/>
        <w:jc w:val="both"/>
        <w:rPr>
          <w:rFonts w:asciiTheme="majorBidi" w:hAnsiTheme="majorBidi" w:cstheme="majorBidi"/>
          <w:color w:val="000000"/>
          <w:sz w:val="36"/>
          <w:szCs w:val="36"/>
        </w:rPr>
      </w:pPr>
    </w:p>
    <w:p w14:paraId="32665D6E" w14:textId="77777777" w:rsidR="002868FE" w:rsidRPr="002868FE" w:rsidRDefault="002868FE">
      <w:pPr>
        <w:rPr>
          <w:rFonts w:asciiTheme="majorBidi" w:hAnsiTheme="majorBidi" w:cstheme="majorBidi"/>
        </w:rPr>
      </w:pPr>
    </w:p>
    <w:sectPr w:rsidR="002868FE" w:rsidRPr="002868FE" w:rsidSect="002868F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6E2"/>
    <w:multiLevelType w:val="hybridMultilevel"/>
    <w:tmpl w:val="1A4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1BB0"/>
    <w:multiLevelType w:val="hybridMultilevel"/>
    <w:tmpl w:val="0000000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7210C6"/>
    <w:multiLevelType w:val="hybridMultilevel"/>
    <w:tmpl w:val="41501A9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71E26FD"/>
    <w:multiLevelType w:val="hybridMultilevel"/>
    <w:tmpl w:val="D40424B0"/>
    <w:lvl w:ilvl="0" w:tplc="FFFFFFFF">
      <w:start w:val="4"/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E"/>
    <w:rsid w:val="00171EB1"/>
    <w:rsid w:val="002868FE"/>
    <w:rsid w:val="002E5D58"/>
    <w:rsid w:val="00C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DF04"/>
  <w15:chartTrackingRefBased/>
  <w15:docId w15:val="{160C0A10-BE52-DB48-A856-033E484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FE"/>
    <w:pPr>
      <w:bidi/>
    </w:pPr>
    <w:rPr>
      <w:rFonts w:ascii="Times New Roman" w:eastAsia="Times New Roman" w:hAnsi="Times New Roman" w:cs="Simplified Arabic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68FE"/>
    <w:pPr>
      <w:bidi w:val="0"/>
      <w:ind w:left="72"/>
      <w:outlineLvl w:val="1"/>
    </w:pPr>
    <w:rPr>
      <w:rFonts w:cs="Traditional Arabic"/>
      <w:b/>
      <w:bCs/>
      <w:sz w:val="28"/>
      <w:szCs w:val="33"/>
      <w:u w:val="single"/>
      <w:lang w:val="en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68F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68FE"/>
    <w:rPr>
      <w:rFonts w:ascii="Times New Roman" w:eastAsia="Times New Roman" w:hAnsi="Times New Roman" w:cs="Traditional Arabic"/>
      <w:b/>
      <w:bCs/>
      <w:sz w:val="28"/>
      <w:szCs w:val="33"/>
      <w:u w:val="single"/>
      <w:lang w:val="en-EG"/>
    </w:rPr>
  </w:style>
  <w:style w:type="character" w:styleId="UnresolvedMention">
    <w:name w:val="Unresolved Mention"/>
    <w:basedOn w:val="DefaultParagraphFont"/>
    <w:uiPriority w:val="99"/>
    <w:semiHidden/>
    <w:unhideWhenUsed/>
    <w:rsid w:val="002E5D58"/>
    <w:rPr>
      <w:color w:val="605E5C"/>
      <w:shd w:val="clear" w:color="auto" w:fill="E1DFDD"/>
    </w:rPr>
  </w:style>
  <w:style w:type="character" w:customStyle="1" w:styleId="gscah">
    <w:name w:val="gsc_a_h"/>
    <w:basedOn w:val="DefaultParagraphFont"/>
    <w:rsid w:val="002E5D5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5D58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val="en-E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5D58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5D5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6640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55/2017/78267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dalia@aun.edu.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Dalia Mohammed Mohammed El Sebaity</dc:creator>
  <cp:keywords/>
  <dc:description/>
  <cp:lastModifiedBy>Dr Dalia Mohammed Mohammed El Sebaity</cp:lastModifiedBy>
  <cp:revision>3</cp:revision>
  <dcterms:created xsi:type="dcterms:W3CDTF">2021-06-06T13:16:00Z</dcterms:created>
  <dcterms:modified xsi:type="dcterms:W3CDTF">2021-06-06T20:04:00Z</dcterms:modified>
</cp:coreProperties>
</file>